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CF2867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МКУ </w:t>
      </w:r>
      <w:bookmarkEnd w:id="0"/>
      <w:r w:rsidRPr="00CF286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CF2867">
        <w:rPr>
          <w:rFonts w:ascii="Times New Roman" w:hAnsi="Times New Roman"/>
          <w:b/>
          <w:color w:val="000000"/>
          <w:sz w:val="28"/>
        </w:rPr>
        <w:t xml:space="preserve">"Управление образования Администрации города Бийска" </w:t>
      </w:r>
      <w:bookmarkEnd w:id="1"/>
      <w:r w:rsidRPr="00CF2867">
        <w:rPr>
          <w:rFonts w:ascii="Times New Roman" w:hAnsi="Times New Roman"/>
          <w:b/>
          <w:color w:val="000000"/>
          <w:sz w:val="28"/>
        </w:rPr>
        <w:t>‌</w:t>
      </w:r>
      <w:r w:rsidRPr="00CF2867">
        <w:rPr>
          <w:rFonts w:ascii="Times New Roman" w:hAnsi="Times New Roman"/>
          <w:color w:val="000000"/>
          <w:sz w:val="28"/>
        </w:rPr>
        <w:t>​</w:t>
      </w:r>
    </w:p>
    <w:p w:rsidR="00320BDD" w:rsidRDefault="00320BDD" w:rsidP="00320B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8"</w:t>
      </w: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0BDD" w:rsidTr="00B81FDE">
        <w:tc>
          <w:tcPr>
            <w:tcW w:w="3114" w:type="dxa"/>
          </w:tcPr>
          <w:p w:rsidR="00320BDD" w:rsidRDefault="00320BDD" w:rsidP="00B81F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ШМО естественнонаучного цикла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ТитоваЕ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4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28.08.2023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Трубачева С.Н.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5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29.08.2023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«СОШ № 8»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192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01.09.2023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Программа </w:t>
      </w:r>
    </w:p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работы наставника </w:t>
      </w:r>
    </w:p>
    <w:p w:rsidR="00B03A6E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>с молодым педагогом</w:t>
      </w:r>
    </w:p>
    <w:p w:rsidR="00B03A6E" w:rsidRPr="00320BDD" w:rsidRDefault="00B03A6E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учитель </w:t>
      </w:r>
      <w:r w:rsidR="0058464B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320BDD" w:rsidRDefault="0058464B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Елена Васильевна</w:t>
      </w: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Pr="00320BDD" w:rsidRDefault="00320BDD" w:rsidP="00320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Бийск, 2023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 w:rsidP="00DF17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B03A6E" w:rsidRDefault="00B03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……………………………...………………………………………..3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……………………………….………………………………………5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мероприятий программы наставничества на учебный год</w:t>
      </w:r>
      <w:r>
        <w:rPr>
          <w:rFonts w:ascii="Times New Roman" w:hAnsi="Times New Roman"/>
          <w:sz w:val="24"/>
          <w:szCs w:val="24"/>
        </w:rPr>
        <w:t>………..7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……………………………………………………………………………………..9</w:t>
      </w:r>
    </w:p>
    <w:p w:rsidR="00B03A6E" w:rsidRDefault="00B03A6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B03A6E" w:rsidRDefault="00B03A6E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очень актуальна для нашей школы, так как у нас работает малоопытный учитель.</w:t>
      </w:r>
    </w:p>
    <w:p w:rsidR="00B03A6E" w:rsidRDefault="00B03A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Взаимосвязь с другими документами организации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hAnsi="Times New Roman"/>
          <w:sz w:val="24"/>
          <w:szCs w:val="24"/>
        </w:rPr>
        <w:t>МБОУ СОШ № 8 города Бийска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ПК №789-а от 23.07.2020.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документами  школы: ФГОС ООО и СОО, рабочими программами по предметам и внеурочной деятельности, планом воспитательной работы, программой профессионального развития педагога (ИППР), </w:t>
      </w:r>
      <w:r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 наставничества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B03A6E" w:rsidRDefault="00B03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03A6E" w:rsidRDefault="00B03A6E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Спланировать систему мероприятий для </w:t>
      </w:r>
      <w:r>
        <w:rPr>
          <w:rFonts w:ascii="Times New Roman" w:hAnsi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hAnsi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электронного журнала.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результаты программы и ее эффективность.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Это связано с тем,  что план МО учителей эстетического цикла  составляется на год, в котором назначаются наставники для молодых и новых специалистов.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реализации программы на</w:t>
      </w:r>
      <w:r w:rsidR="0058464B">
        <w:rPr>
          <w:rFonts w:ascii="Times New Roman" w:hAnsi="Times New Roman"/>
          <w:b/>
          <w:sz w:val="24"/>
          <w:szCs w:val="24"/>
        </w:rPr>
        <w:t>ставничества с 1.09.2023 г - 1.09 2024</w:t>
      </w:r>
      <w:r>
        <w:rPr>
          <w:rFonts w:ascii="Times New Roman" w:hAnsi="Times New Roman"/>
          <w:b/>
          <w:sz w:val="24"/>
          <w:szCs w:val="24"/>
        </w:rPr>
        <w:t xml:space="preserve"> г 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которые будут примен</w:t>
      </w:r>
      <w:r w:rsidR="00361F68">
        <w:rPr>
          <w:rFonts w:ascii="Times New Roman" w:hAnsi="Times New Roman"/>
          <w:sz w:val="24"/>
          <w:szCs w:val="24"/>
        </w:rPr>
        <w:t>яться в данной программе на 2023 – 2024</w:t>
      </w:r>
      <w:r>
        <w:rPr>
          <w:rFonts w:ascii="Times New Roman" w:hAnsi="Times New Roman"/>
          <w:sz w:val="24"/>
          <w:szCs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программы и их функции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Наставляемые: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</w:t>
      </w:r>
      <w:proofErr w:type="spellStart"/>
      <w:r w:rsidR="0058464B">
        <w:t>Антипенкова</w:t>
      </w:r>
      <w:proofErr w:type="spellEnd"/>
      <w:r w:rsidR="0058464B">
        <w:t xml:space="preserve"> </w:t>
      </w:r>
      <w:proofErr w:type="spellStart"/>
      <w:r w:rsidR="0058464B">
        <w:t>ОлесяВалентиновна</w:t>
      </w:r>
      <w:proofErr w:type="spellEnd"/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 </w:t>
      </w:r>
      <w:r w:rsidR="0058464B">
        <w:t>25.04.1991</w:t>
      </w:r>
      <w:r w:rsidR="00F66F03">
        <w:t xml:space="preserve"> г.р.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</w:t>
      </w:r>
      <w:proofErr w:type="spellStart"/>
      <w:r w:rsidR="0058464B">
        <w:t>ысшее</w:t>
      </w:r>
      <w:proofErr w:type="spellEnd"/>
    </w:p>
    <w:p w:rsidR="00B03A6E" w:rsidRDefault="00B03A6E">
      <w:pPr>
        <w:pStyle w:val="a4"/>
        <w:spacing w:after="0" w:line="240" w:lineRule="auto"/>
        <w:ind w:left="-567"/>
      </w:pPr>
      <w:r>
        <w:t xml:space="preserve">         Стаж работы: </w:t>
      </w:r>
      <w:r w:rsidR="0058464B">
        <w:t>1 год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Наставник для вновь прибывших специалистов: 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</w:t>
      </w:r>
      <w:r w:rsidR="0058464B">
        <w:t>Титова Елена Васильевна</w:t>
      </w:r>
      <w:r>
        <w:t xml:space="preserve">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</w:t>
      </w:r>
      <w:r w:rsidR="0058464B">
        <w:t xml:space="preserve">17.03.1971 </w:t>
      </w:r>
      <w:proofErr w:type="spellStart"/>
      <w:r w:rsidR="0058464B">
        <w:t>г</w:t>
      </w:r>
      <w:proofErr w:type="gramStart"/>
      <w:r w:rsidR="0058464B">
        <w:t>.р</w:t>
      </w:r>
      <w:proofErr w:type="spellEnd"/>
      <w:proofErr w:type="gramEnd"/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</w:t>
      </w:r>
      <w:r w:rsidR="0058464B">
        <w:t>высшее</w:t>
      </w:r>
      <w:r>
        <w:t xml:space="preserve"> профессиональное</w:t>
      </w:r>
    </w:p>
    <w:p w:rsidR="00B03A6E" w:rsidRDefault="0058464B">
      <w:pPr>
        <w:pStyle w:val="a4"/>
        <w:spacing w:after="0" w:line="240" w:lineRule="auto"/>
        <w:ind w:left="-567"/>
      </w:pPr>
      <w:r>
        <w:t xml:space="preserve">         Стаж работы: 27</w:t>
      </w:r>
      <w:r w:rsidR="00B03A6E">
        <w:t>лет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Квалификационная категория: высшая</w:t>
      </w:r>
    </w:p>
    <w:p w:rsidR="00B03A6E" w:rsidRDefault="00B03A6E">
      <w:pPr>
        <w:pStyle w:val="a4"/>
        <w:spacing w:after="0" w:line="240" w:lineRule="auto"/>
        <w:ind w:left="-567"/>
        <w:rPr>
          <w:b/>
        </w:rPr>
      </w:pPr>
      <w:r>
        <w:t xml:space="preserve">                     Учитель </w:t>
      </w:r>
      <w:r w:rsidR="0058464B">
        <w:t>биологии</w:t>
      </w:r>
      <w:r>
        <w:t xml:space="preserve">, работающий в параллели с новым специалистом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молодому специалисту: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>
        <w:rPr>
          <w:rFonts w:ascii="Times New Roman" w:hAnsi="Times New Roman"/>
          <w:sz w:val="24"/>
          <w:szCs w:val="24"/>
        </w:rPr>
        <w:t>отчитываться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>
        <w:rPr>
          <w:rFonts w:ascii="Times New Roman" w:hAnsi="Times New Roman"/>
          <w:sz w:val="24"/>
          <w:szCs w:val="24"/>
        </w:rPr>
        <w:t xml:space="preserve">:  беседы;  собеседования; 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занятия;  встречи с опытными учителями;  открытые уроки, внеклассные мероприятия; тематические педсоветы, семинары;  методические консультации; посещение и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>будет происходить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раз в четверть по итогам составленного наставляемыми и наставниками отчёта по форме (Приложение 2), на заседании МО учителей </w:t>
      </w:r>
      <w:r w:rsidR="0058464B">
        <w:rPr>
          <w:rFonts w:ascii="Times New Roman" w:hAnsi="Times New Roman"/>
          <w:sz w:val="24"/>
          <w:szCs w:val="24"/>
        </w:rPr>
        <w:t xml:space="preserve">естественнонаучного и </w:t>
      </w:r>
      <w:r>
        <w:rPr>
          <w:rFonts w:ascii="Times New Roman" w:hAnsi="Times New Roman"/>
          <w:sz w:val="24"/>
          <w:szCs w:val="24"/>
        </w:rPr>
        <w:t>эстетического цикла, как один из рассматриваемых вопросов, а так же на совещании при директоре.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контроль будет происходить </w:t>
      </w:r>
      <w:r>
        <w:rPr>
          <w:rFonts w:ascii="Times New Roman" w:hAnsi="Times New Roman"/>
          <w:sz w:val="24"/>
          <w:szCs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rPr>
          <w:rFonts w:ascii="Times New Roman" w:hAnsi="Times New Roman"/>
          <w:sz w:val="24"/>
          <w:szCs w:val="24"/>
        </w:rPr>
        <w:t>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План реализации мероприятий программы наставничества </w:t>
      </w:r>
    </w:p>
    <w:p w:rsidR="00B03A6E" w:rsidRDefault="00F66F0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2023/2024</w:t>
      </w:r>
      <w:r w:rsidR="00B03A6E">
        <w:rPr>
          <w:rFonts w:ascii="Times New Roman" w:hAnsi="Times New Roman"/>
          <w:b/>
          <w:sz w:val="28"/>
          <w:szCs w:val="24"/>
        </w:rPr>
        <w:t xml:space="preserve"> учебный год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результаты.</w:t>
      </w:r>
      <w:r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Fonts w:ascii="Times New Roman" w:hAnsi="Times New Roman"/>
          <w:sz w:val="24"/>
          <w:szCs w:val="24"/>
        </w:rPr>
        <w:t>наставляемым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классах;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● рост числа собственных профессиональных работ: статей, исследований, методических практик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3087"/>
        <w:gridCol w:w="3285"/>
        <w:gridCol w:w="3422"/>
      </w:tblGrid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Деятельность наставника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Результат работы</w:t>
            </w:r>
          </w:p>
        </w:tc>
      </w:tr>
      <w:tr w:rsidR="00B03A6E"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F66F03">
            <w:pPr>
              <w:pStyle w:val="a8"/>
              <w:spacing w:line="252" w:lineRule="auto"/>
              <w:jc w:val="center"/>
            </w:pPr>
            <w:r>
              <w:rPr>
                <w:b/>
              </w:rPr>
              <w:t>2023\2024</w:t>
            </w:r>
            <w:r w:rsidR="00B03A6E">
              <w:rPr>
                <w:b/>
              </w:rPr>
              <w:t xml:space="preserve"> учебный год 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Подбор/разработка диагностических материалов, методик.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Осуществление диагностических процедур  (анкетирование, собеседование)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Индивидуальный образовательный маршрут молодого специалиста </w:t>
            </w:r>
          </w:p>
          <w:p w:rsidR="00B03A6E" w:rsidRDefault="00B03A6E">
            <w:pPr>
              <w:pStyle w:val="a8"/>
              <w:spacing w:line="252" w:lineRule="auto"/>
            </w:pPr>
            <w:r>
              <w:t>(далее – МС)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2.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Изучение нормативно-правовой базы.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Ведение  школьной документации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Деятельность по изучению «Закона об образовании в РФ», локальных актов ОО.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Составление рабочей программы.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Обучение правилам заполнения журнала,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заполнение электронного журнала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Компетентность МС в заполнении школьной документации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3.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Ознакомление с </w:t>
            </w:r>
            <w:proofErr w:type="spellStart"/>
            <w:r>
              <w:t>Профстандартом</w:t>
            </w:r>
            <w:proofErr w:type="spellEnd"/>
            <w:r>
              <w:t xml:space="preserve">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Наличие программы индивидуального профессионального развития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4.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Обеспечение каналов многосторонней связи с 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Возможность  постоянного взаимодействия и общения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lastRenderedPageBreak/>
              <w:t>5.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Проектирование и анализ образовательной деятельности  в контексте требований ФГОС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Открытые  занятия наставника,  педагогов школы, их анализ.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планированию каждого этапа учебного занятия.</w:t>
            </w:r>
          </w:p>
          <w:p w:rsidR="00B03A6E" w:rsidRDefault="00B03A6E">
            <w:pPr>
              <w:pStyle w:val="a8"/>
              <w:spacing w:line="252" w:lineRule="auto"/>
            </w:pPr>
            <w:r>
              <w:t>Разработка инструментария  для самостоятельного проектирования урока МС.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Компетентность молодого педагога в проектировании и анализе урока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типа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6.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Освоение </w:t>
            </w:r>
            <w:proofErr w:type="gramStart"/>
            <w:r>
              <w:t>современных</w:t>
            </w:r>
            <w:proofErr w:type="gramEnd"/>
          </w:p>
          <w:p w:rsidR="00B03A6E" w:rsidRDefault="00B03A6E">
            <w:pPr>
              <w:pStyle w:val="a8"/>
              <w:spacing w:line="252" w:lineRule="auto"/>
            </w:pPr>
            <w:r>
              <w:t>образовательных</w:t>
            </w:r>
          </w:p>
          <w:p w:rsidR="00B03A6E" w:rsidRDefault="00B03A6E">
            <w:pPr>
              <w:pStyle w:val="a8"/>
              <w:spacing w:line="252" w:lineRule="auto"/>
            </w:pPr>
            <w:r>
              <w:t>технологий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Планирование и организация мастер-классов наставника и педагогов школы.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Организация работы </w:t>
            </w:r>
            <w:proofErr w:type="spellStart"/>
            <w:r>
              <w:t>педмастерской</w:t>
            </w:r>
            <w:proofErr w:type="spellEnd"/>
            <w:r>
              <w:t xml:space="preserve"> по проектированию урока  с  использованием конкретных технологий обучения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7.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Формирование позитивного имиджа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Подборка материалов по вопросам педагогической этики, риторики, культуры.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Сборник методических рекомендаций.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решению педагогических ситуаций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Культура общения с педагогами, родителями </w:t>
            </w:r>
            <w:proofErr w:type="gramStart"/>
            <w:r>
              <w:t>обучающихся</w:t>
            </w:r>
            <w:proofErr w:type="gramEnd"/>
            <w:r>
              <w:t>, обучающимися, освоенные эффективные приемы.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8.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Мониторинг профессионального роста  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Выбор диагностических методик. Осуществление мониторинга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9.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Определение технического задания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технического задания МС (с учетом результатов мониторинга ИЛИ на основе перспектив работы на следующий год)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10.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Итоги реализации программы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Подготовка отчета наставника и МС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</w:tr>
    </w:tbl>
    <w:p w:rsidR="00B03A6E" w:rsidRDefault="00B03A6E">
      <w:pPr>
        <w:spacing w:after="0" w:line="240" w:lineRule="auto"/>
        <w:jc w:val="right"/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(Приложение 1)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Отчётная форма реализации программы наставничества «УЧИТЕЛЬ –</w:t>
      </w:r>
      <w:r w:rsidR="00F66F03">
        <w:rPr>
          <w:rFonts w:ascii="Times New Roman" w:hAnsi="Times New Roman"/>
          <w:b/>
          <w:sz w:val="24"/>
          <w:szCs w:val="24"/>
        </w:rPr>
        <w:t xml:space="preserve"> УЧЕНИК» по итогам четверти 2023-2024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03A6E" w:rsidRDefault="00B03A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(прибывшие, выбывшие) 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4)Информация о </w:t>
      </w:r>
      <w:proofErr w:type="gramStart"/>
      <w:r>
        <w:rPr>
          <w:rFonts w:ascii="Times New Roman" w:hAnsi="Times New Roman"/>
          <w:sz w:val="24"/>
          <w:szCs w:val="24"/>
        </w:rPr>
        <w:t>неуспевающих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и индивидуальная (коррекционная) 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2)</w:t>
      </w:r>
    </w:p>
    <w:p w:rsidR="00B03A6E" w:rsidRDefault="00B03A6E">
      <w:pPr>
        <w:spacing w:after="0" w:line="240" w:lineRule="auto"/>
        <w:ind w:left="360"/>
        <w:jc w:val="center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p w:rsidR="00B03A6E" w:rsidRDefault="00B03A6E">
      <w:pPr>
        <w:spacing w:after="0" w:line="240" w:lineRule="auto"/>
        <w:ind w:left="6804"/>
        <w:jc w:val="both"/>
        <w:rPr>
          <w:rFonts w:eastAsia="Calibri"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4530"/>
        <w:gridCol w:w="1369"/>
        <w:gridCol w:w="3136"/>
      </w:tblGrid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tabs>
                <w:tab w:val="left" w:pos="1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03A6E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F66F03">
            <w:p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6F03">
              <w:rPr>
                <w:rFonts w:ascii="Times New Roman" w:eastAsia="Calibri" w:hAnsi="Times New Roman"/>
                <w:sz w:val="24"/>
                <w:szCs w:val="24"/>
              </w:rPr>
              <w:t>ПРИЗЕР школьного эта</w:t>
            </w:r>
            <w:r w:rsidR="0058464B">
              <w:rPr>
                <w:rFonts w:ascii="Times New Roman" w:eastAsia="Calibri" w:hAnsi="Times New Roman"/>
                <w:sz w:val="24"/>
                <w:szCs w:val="24"/>
              </w:rPr>
              <w:t>па конкурса «учитель года</w:t>
            </w:r>
            <w:r w:rsidRPr="00F66F0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F66F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6F03">
              <w:rPr>
                <w:rFonts w:ascii="Times New Roman" w:eastAsia="Calibri" w:hAnsi="Times New Roman"/>
                <w:sz w:val="24"/>
                <w:szCs w:val="24"/>
              </w:rPr>
              <w:t>Открытый урок в 5 классе в рамках педагогического совета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B03A6E" w:rsidRDefault="00B03A6E">
      <w:pPr>
        <w:spacing w:after="0" w:line="360" w:lineRule="auto"/>
        <w:jc w:val="center"/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B03A6E" w:rsidSect="00822FA9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BC"/>
    <w:rsid w:val="00320BDD"/>
    <w:rsid w:val="00361F68"/>
    <w:rsid w:val="00401AD0"/>
    <w:rsid w:val="0058464B"/>
    <w:rsid w:val="00822FA9"/>
    <w:rsid w:val="00B03A6E"/>
    <w:rsid w:val="00D87A83"/>
    <w:rsid w:val="00DF17BC"/>
    <w:rsid w:val="00F6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A9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2FA9"/>
    <w:rPr>
      <w:rFonts w:ascii="Symbol" w:hAnsi="Symbol" w:cs="Symbol"/>
    </w:rPr>
  </w:style>
  <w:style w:type="character" w:customStyle="1" w:styleId="WW8Num2z0">
    <w:name w:val="WW8Num2z0"/>
    <w:rsid w:val="00822FA9"/>
    <w:rPr>
      <w:rFonts w:ascii="Symbol" w:hAnsi="Symbol" w:cs="Symbol"/>
    </w:rPr>
  </w:style>
  <w:style w:type="character" w:customStyle="1" w:styleId="WW8Num2z1">
    <w:name w:val="WW8Num2z1"/>
    <w:rsid w:val="00822FA9"/>
    <w:rPr>
      <w:rFonts w:ascii="Symbol" w:hAnsi="Symbol" w:cs="Symbol"/>
    </w:rPr>
  </w:style>
  <w:style w:type="character" w:customStyle="1" w:styleId="Absatz-Standardschriftart">
    <w:name w:val="Absatz-Standardschriftart"/>
    <w:rsid w:val="00822FA9"/>
  </w:style>
  <w:style w:type="character" w:customStyle="1" w:styleId="WW8Num11z0">
    <w:name w:val="WW8Num11z0"/>
    <w:rsid w:val="00822FA9"/>
    <w:rPr>
      <w:rFonts w:ascii="Symbol" w:hAnsi="Symbol" w:cs="Symbol"/>
    </w:rPr>
  </w:style>
  <w:style w:type="character" w:customStyle="1" w:styleId="WW8Num11z1">
    <w:name w:val="WW8Num11z1"/>
    <w:rsid w:val="00822FA9"/>
    <w:rPr>
      <w:rFonts w:ascii="Courier New" w:hAnsi="Courier New" w:cs="Courier New"/>
    </w:rPr>
  </w:style>
  <w:style w:type="character" w:customStyle="1" w:styleId="WW8Num11z2">
    <w:name w:val="WW8Num11z2"/>
    <w:rsid w:val="00822FA9"/>
    <w:rPr>
      <w:rFonts w:ascii="Wingdings" w:hAnsi="Wingdings" w:cs="Wingdings"/>
    </w:rPr>
  </w:style>
  <w:style w:type="character" w:customStyle="1" w:styleId="WW8Num12z1">
    <w:name w:val="WW8Num12z1"/>
    <w:rsid w:val="00822FA9"/>
    <w:rPr>
      <w:rFonts w:ascii="Symbol" w:hAnsi="Symbol" w:cs="Symbol"/>
    </w:rPr>
  </w:style>
  <w:style w:type="character" w:customStyle="1" w:styleId="1">
    <w:name w:val="Основной шрифт абзаца1"/>
    <w:rsid w:val="00822FA9"/>
  </w:style>
  <w:style w:type="character" w:customStyle="1" w:styleId="a3">
    <w:name w:val="Основной текст Знак"/>
    <w:rsid w:val="00822FA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4"/>
    <w:rsid w:val="00822FA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822FA9"/>
    <w:pPr>
      <w:spacing w:after="140" w:line="288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4"/>
    <w:rsid w:val="00822FA9"/>
  </w:style>
  <w:style w:type="paragraph" w:styleId="a6">
    <w:name w:val="caption"/>
    <w:basedOn w:val="a"/>
    <w:qFormat/>
    <w:rsid w:val="00822F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822FA9"/>
    <w:pPr>
      <w:suppressLineNumbers/>
    </w:pPr>
  </w:style>
  <w:style w:type="paragraph" w:styleId="a7">
    <w:name w:val="List Paragraph"/>
    <w:basedOn w:val="a"/>
    <w:qFormat/>
    <w:rsid w:val="00822FA9"/>
    <w:pPr>
      <w:ind w:left="720"/>
    </w:pPr>
  </w:style>
  <w:style w:type="paragraph" w:customStyle="1" w:styleId="a8">
    <w:name w:val="Содержимое таблицы"/>
    <w:basedOn w:val="a"/>
    <w:rsid w:val="00822FA9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одержимое врезки"/>
    <w:basedOn w:val="a4"/>
    <w:rsid w:val="00822FA9"/>
  </w:style>
  <w:style w:type="paragraph" w:customStyle="1" w:styleId="aa">
    <w:name w:val="Заголовок таблицы"/>
    <w:basedOn w:val="a8"/>
    <w:rsid w:val="00822F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1601-01-01T00:00:00Z</cp:lastPrinted>
  <dcterms:created xsi:type="dcterms:W3CDTF">2024-06-03T10:58:00Z</dcterms:created>
  <dcterms:modified xsi:type="dcterms:W3CDTF">2024-06-03T11:09:00Z</dcterms:modified>
</cp:coreProperties>
</file>