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02" w:rsidRPr="00F327AC" w:rsidRDefault="00C16A65" w:rsidP="00C16A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7AC">
        <w:rPr>
          <w:rFonts w:ascii="Times New Roman" w:hAnsi="Times New Roman" w:cs="Times New Roman"/>
          <w:b/>
          <w:sz w:val="24"/>
          <w:szCs w:val="24"/>
        </w:rPr>
        <w:t>Урок музыки в начальной школе</w:t>
      </w:r>
    </w:p>
    <w:p w:rsidR="00F327AC" w:rsidRPr="00F327AC" w:rsidRDefault="00C16A65" w:rsidP="00232745">
      <w:pPr>
        <w:pStyle w:val="a4"/>
        <w:shd w:val="clear" w:color="auto" w:fill="FFFFFF"/>
        <w:spacing w:before="0" w:beforeAutospacing="0" w:after="150" w:afterAutospacing="0"/>
        <w:rPr>
          <w:b/>
        </w:rPr>
      </w:pPr>
      <w:r w:rsidRPr="00F327AC">
        <w:rPr>
          <w:b/>
        </w:rPr>
        <w:t>Дата:</w:t>
      </w:r>
      <w:r w:rsidRPr="00F327AC">
        <w:t xml:space="preserve"> </w:t>
      </w:r>
      <w:r w:rsidRPr="00F327AC">
        <w:rPr>
          <w:b/>
        </w:rPr>
        <w:br/>
        <w:t xml:space="preserve">Тема: </w:t>
      </w:r>
      <w:r w:rsidRPr="00F327AC">
        <w:t>«В подводном царстве»</w:t>
      </w:r>
      <w:r w:rsidRPr="00F327AC">
        <w:rPr>
          <w:b/>
        </w:rPr>
        <w:br/>
        <w:t>Класс:</w:t>
      </w:r>
      <w:r w:rsidRPr="00F327AC">
        <w:t xml:space="preserve"> 4</w:t>
      </w:r>
      <w:r w:rsidRPr="00F327AC">
        <w:rPr>
          <w:b/>
        </w:rPr>
        <w:br/>
        <w:t xml:space="preserve">Тип урока: </w:t>
      </w:r>
      <w:r w:rsidRPr="00F327AC">
        <w:t>комбинированный</w:t>
      </w:r>
      <w:r w:rsidRPr="00F327AC">
        <w:rPr>
          <w:b/>
        </w:rPr>
        <w:br/>
        <w:t xml:space="preserve">Цель: </w:t>
      </w:r>
      <w:r w:rsidRPr="00F327AC">
        <w:rPr>
          <w:color w:val="000000"/>
          <w:shd w:val="clear" w:color="auto" w:fill="FFFFFF"/>
        </w:rPr>
        <w:t>закрепление и расширение знаний о средствах музыкальной выразительности на примере фрагментов из оперы «Садко».</w:t>
      </w:r>
      <w:r w:rsidRPr="00F327AC">
        <w:rPr>
          <w:b/>
        </w:rPr>
        <w:br/>
        <w:t>Задачи:</w:t>
      </w:r>
      <w:r w:rsidRPr="00F327AC">
        <w:br/>
      </w:r>
      <w:proofErr w:type="gramStart"/>
      <w:r w:rsidRPr="00F327AC">
        <w:rPr>
          <w:i/>
        </w:rPr>
        <w:t>Образовательная</w:t>
      </w:r>
      <w:proofErr w:type="gramEnd"/>
      <w:r w:rsidRPr="00F327AC">
        <w:rPr>
          <w:i/>
        </w:rPr>
        <w:t>:</w:t>
      </w:r>
      <w:r w:rsidRPr="00F327A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327AC">
        <w:rPr>
          <w:color w:val="000000"/>
          <w:shd w:val="clear" w:color="auto" w:fill="FFFFFF"/>
        </w:rPr>
        <w:t>закрепить и расширить знания о средствах музыкальной выразительности на примере фрагментов из оперы «Садко».</w:t>
      </w:r>
      <w:r w:rsidRPr="00F327AC">
        <w:rPr>
          <w:i/>
        </w:rPr>
        <w:br/>
        <w:t>Развивающая:</w:t>
      </w:r>
      <w:r w:rsidRPr="00F327AC">
        <w:rPr>
          <w:rFonts w:ascii="Arial" w:hAnsi="Arial" w:cs="Arial"/>
          <w:color w:val="000000"/>
          <w:shd w:val="clear" w:color="auto" w:fill="FFFFFF"/>
        </w:rPr>
        <w:t xml:space="preserve">  </w:t>
      </w:r>
      <w:r w:rsidRPr="00F327AC">
        <w:rPr>
          <w:color w:val="000000"/>
          <w:shd w:val="clear" w:color="auto" w:fill="FFFFFF"/>
        </w:rPr>
        <w:t>развивать навыки анализа музыкальных произведений, ассоциативного мышления, творческого мышления; психические процесс</w:t>
      </w:r>
      <w:proofErr w:type="gramStart"/>
      <w:r w:rsidRPr="00F327AC">
        <w:rPr>
          <w:color w:val="000000"/>
          <w:shd w:val="clear" w:color="auto" w:fill="FFFFFF"/>
        </w:rPr>
        <w:t>ы-</w:t>
      </w:r>
      <w:proofErr w:type="gramEnd"/>
      <w:r w:rsidRPr="00F327AC">
        <w:rPr>
          <w:color w:val="000000"/>
          <w:shd w:val="clear" w:color="auto" w:fill="FFFFFF"/>
        </w:rPr>
        <w:t xml:space="preserve"> внимание, мышление, память.</w:t>
      </w:r>
      <w:r w:rsidRPr="00F327AC">
        <w:rPr>
          <w:i/>
        </w:rPr>
        <w:br/>
        <w:t>Воспитательная:</w:t>
      </w:r>
      <w:r w:rsidRPr="00F327A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327AC">
        <w:rPr>
          <w:color w:val="000000"/>
          <w:shd w:val="clear" w:color="auto" w:fill="FFFFFF"/>
        </w:rPr>
        <w:t>воспитывать музыкальную «</w:t>
      </w:r>
      <w:proofErr w:type="spellStart"/>
      <w:r w:rsidRPr="00F327AC">
        <w:rPr>
          <w:color w:val="000000"/>
          <w:shd w:val="clear" w:color="auto" w:fill="FFFFFF"/>
        </w:rPr>
        <w:t>слушательскую</w:t>
      </w:r>
      <w:proofErr w:type="spellEnd"/>
      <w:r w:rsidRPr="00F327AC">
        <w:rPr>
          <w:color w:val="000000"/>
          <w:shd w:val="clear" w:color="auto" w:fill="FFFFFF"/>
        </w:rPr>
        <w:t xml:space="preserve">» культуру </w:t>
      </w:r>
      <w:proofErr w:type="gramStart"/>
      <w:r w:rsidRPr="00F327AC">
        <w:rPr>
          <w:color w:val="000000"/>
          <w:shd w:val="clear" w:color="auto" w:fill="FFFFFF"/>
        </w:rPr>
        <w:t>обучающихся</w:t>
      </w:r>
      <w:proofErr w:type="gramEnd"/>
      <w:r w:rsidRPr="00F327AC">
        <w:rPr>
          <w:color w:val="000000"/>
          <w:shd w:val="clear" w:color="auto" w:fill="FFFFFF"/>
        </w:rPr>
        <w:t xml:space="preserve">; </w:t>
      </w:r>
      <w:r w:rsidR="00554C32" w:rsidRPr="00F327AC">
        <w:rPr>
          <w:color w:val="000000"/>
          <w:shd w:val="clear" w:color="auto" w:fill="FFFFFF"/>
        </w:rPr>
        <w:t xml:space="preserve">прививать </w:t>
      </w:r>
      <w:r w:rsidRPr="00F327AC">
        <w:rPr>
          <w:color w:val="000000"/>
          <w:shd w:val="clear" w:color="auto" w:fill="FFFFFF"/>
        </w:rPr>
        <w:t>любовь к классической музыке.</w:t>
      </w:r>
      <w:r w:rsidRPr="00F327AC">
        <w:br/>
      </w:r>
    </w:p>
    <w:p w:rsidR="00232745" w:rsidRPr="00F327AC" w:rsidRDefault="00C16A65" w:rsidP="0023274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327AC">
        <w:rPr>
          <w:b/>
        </w:rPr>
        <w:t>УУД:</w:t>
      </w:r>
      <w:r w:rsidR="00232745" w:rsidRPr="00F327AC">
        <w:rPr>
          <w:b/>
        </w:rPr>
        <w:br/>
      </w:r>
      <w:r w:rsidR="00232745" w:rsidRPr="00F327AC">
        <w:rPr>
          <w:i/>
          <w:color w:val="000000"/>
        </w:rPr>
        <w:t>Личностные УУД</w:t>
      </w:r>
      <w:r w:rsidR="00232745" w:rsidRPr="00F327AC">
        <w:rPr>
          <w:color w:val="000000"/>
        </w:rPr>
        <w:t>: формирование ответственного отношения к учению, готовности к саморазвитию и самообразованию на основе мотивации к обучению и познанию в общении и сотрудничестве со сверстниками.</w:t>
      </w:r>
    </w:p>
    <w:p w:rsidR="00232745" w:rsidRPr="00F327AC" w:rsidRDefault="00232745" w:rsidP="0023274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327AC">
        <w:rPr>
          <w:i/>
          <w:color w:val="000000"/>
        </w:rPr>
        <w:t>Регулятивные УУД:</w:t>
      </w:r>
      <w:r w:rsidRPr="00F327AC">
        <w:rPr>
          <w:color w:val="000000"/>
        </w:rPr>
        <w:t xml:space="preserve"> осуществление регулятивных действий самонаблюдения, самоконтроля, самооценки в процессе урока.</w:t>
      </w:r>
    </w:p>
    <w:p w:rsidR="00232745" w:rsidRPr="00F327AC" w:rsidRDefault="00232745" w:rsidP="0023274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F327AC">
        <w:rPr>
          <w:i/>
          <w:color w:val="000000"/>
        </w:rPr>
        <w:t>Познавательные УУД</w:t>
      </w:r>
      <w:r w:rsidRPr="00F327AC">
        <w:rPr>
          <w:color w:val="000000"/>
        </w:rPr>
        <w:t>: построение логических рассуждений, включающее установление причинно-следственных связей; освоение ознакомительного, поискового чтения;</w:t>
      </w:r>
      <w:proofErr w:type="gramEnd"/>
    </w:p>
    <w:p w:rsidR="00232745" w:rsidRPr="00F327AC" w:rsidRDefault="00232745" w:rsidP="0023274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327AC">
        <w:rPr>
          <w:i/>
          <w:color w:val="000000"/>
        </w:rPr>
        <w:t>Коммуникативные УУД</w:t>
      </w:r>
      <w:r w:rsidRPr="00F327AC">
        <w:rPr>
          <w:color w:val="000000"/>
        </w:rPr>
        <w:t>: выражать и аргументировать свои предпочтения и отрицания, используя новые понятия; уметь задавать вопрос</w:t>
      </w:r>
    </w:p>
    <w:p w:rsidR="00554C32" w:rsidRPr="00F327AC" w:rsidRDefault="00232745" w:rsidP="009E1282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F327AC">
        <w:rPr>
          <w:i/>
          <w:color w:val="000000"/>
        </w:rPr>
        <w:t>Предметные умения:</w:t>
      </w:r>
      <w:r w:rsidRPr="00F327AC">
        <w:rPr>
          <w:color w:val="000000"/>
        </w:rPr>
        <w:t xml:space="preserve"> вести диалог по теме, соблюдая нормы речевого этикета; понимать взаимодействие музыки с другими видами искусства на основе осознания специфики языка каждого из них; размышлять о знакомом музыкальном произведении, вы</w:t>
      </w:r>
      <w:r w:rsidRPr="00F327AC">
        <w:rPr>
          <w:color w:val="000000"/>
        </w:rPr>
        <w:softHyphen/>
        <w:t>сказывать суждение об основной идее, о средствах и фор</w:t>
      </w:r>
      <w:r w:rsidRPr="00F327AC">
        <w:rPr>
          <w:color w:val="000000"/>
        </w:rPr>
        <w:softHyphen/>
        <w:t>мах ее воплощении, выявлять связь музыки с другим</w:t>
      </w:r>
      <w:r w:rsidR="009E1282" w:rsidRPr="00F327AC">
        <w:rPr>
          <w:color w:val="000000"/>
        </w:rPr>
        <w:t>и искусствами, историей, жизнью.</w:t>
      </w:r>
    </w:p>
    <w:p w:rsidR="00232745" w:rsidRDefault="00232745" w:rsidP="00C16A65">
      <w:pPr>
        <w:rPr>
          <w:rFonts w:ascii="Times New Roman" w:hAnsi="Times New Roman" w:cs="Times New Roman"/>
          <w:sz w:val="28"/>
          <w:szCs w:val="28"/>
        </w:rPr>
      </w:pPr>
    </w:p>
    <w:p w:rsidR="00F327AC" w:rsidRDefault="00F327AC" w:rsidP="00C16A65">
      <w:pPr>
        <w:rPr>
          <w:rFonts w:ascii="Times New Roman" w:hAnsi="Times New Roman" w:cs="Times New Roman"/>
          <w:sz w:val="28"/>
          <w:szCs w:val="28"/>
        </w:rPr>
      </w:pPr>
    </w:p>
    <w:p w:rsidR="00554C32" w:rsidRDefault="00554C32" w:rsidP="00C16A65">
      <w:pPr>
        <w:rPr>
          <w:rFonts w:ascii="Times New Roman" w:hAnsi="Times New Roman" w:cs="Times New Roman"/>
          <w:sz w:val="28"/>
          <w:szCs w:val="28"/>
        </w:rPr>
      </w:pPr>
    </w:p>
    <w:p w:rsidR="00F327AC" w:rsidRDefault="00F327AC" w:rsidP="00C16A6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2096"/>
        <w:gridCol w:w="4392"/>
        <w:gridCol w:w="2765"/>
        <w:gridCol w:w="2254"/>
        <w:gridCol w:w="1956"/>
        <w:gridCol w:w="2272"/>
      </w:tblGrid>
      <w:tr w:rsidR="00F327AC" w:rsidRPr="009C7D5D" w:rsidTr="00232745">
        <w:tc>
          <w:tcPr>
            <w:tcW w:w="1844" w:type="dxa"/>
            <w:vMerge w:val="restart"/>
          </w:tcPr>
          <w:p w:rsidR="00554C32" w:rsidRPr="009C7D5D" w:rsidRDefault="00A74959" w:rsidP="00A7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</w:t>
            </w:r>
          </w:p>
        </w:tc>
        <w:tc>
          <w:tcPr>
            <w:tcW w:w="4536" w:type="dxa"/>
            <w:vMerge w:val="restart"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35" w:type="dxa"/>
            <w:vMerge w:val="restart"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6520" w:type="dxa"/>
            <w:gridSpan w:val="3"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F327AC" w:rsidRPr="009C7D5D" w:rsidTr="00232745">
        <w:tc>
          <w:tcPr>
            <w:tcW w:w="1844" w:type="dxa"/>
            <w:vMerge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973" w:type="dxa"/>
          </w:tcPr>
          <w:p w:rsidR="00554C32" w:rsidRPr="009C7D5D" w:rsidRDefault="00554C32" w:rsidP="0023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279" w:type="dxa"/>
          </w:tcPr>
          <w:p w:rsidR="00554C32" w:rsidRPr="009C7D5D" w:rsidRDefault="00232745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F327AC" w:rsidRPr="009C7D5D" w:rsidTr="00232745">
        <w:tc>
          <w:tcPr>
            <w:tcW w:w="1844" w:type="dxa"/>
          </w:tcPr>
          <w:p w:rsidR="009E1282" w:rsidRPr="009C7D5D" w:rsidRDefault="009E128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  <w:r w:rsidR="00A74959" w:rsidRPr="009C7D5D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4536" w:type="dxa"/>
          </w:tcPr>
          <w:p w:rsidR="00554C32" w:rsidRPr="009C7D5D" w:rsidRDefault="00A74959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Музыкальное приветствие</w:t>
            </w:r>
            <w:r w:rsidRPr="009C7D5D">
              <w:rPr>
                <w:rFonts w:ascii="Times New Roman" w:hAnsi="Times New Roman" w:cs="Times New Roman"/>
                <w:sz w:val="24"/>
                <w:szCs w:val="24"/>
              </w:rPr>
              <w:br/>
              <w:t>- Прозвенел звонок. Начинается урок.</w:t>
            </w:r>
            <w:r w:rsidRPr="009C7D5D">
              <w:rPr>
                <w:rFonts w:ascii="Times New Roman" w:hAnsi="Times New Roman" w:cs="Times New Roman"/>
                <w:sz w:val="24"/>
                <w:szCs w:val="24"/>
              </w:rPr>
              <w:br/>
              <w:t>- Здравствуйте ученики.</w:t>
            </w:r>
          </w:p>
          <w:p w:rsidR="00A74959" w:rsidRPr="009C7D5D" w:rsidRDefault="00A74959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- Садитесь, пожалуйста. Я рада видеть вас сегодня в нашем классе.</w:t>
            </w:r>
          </w:p>
        </w:tc>
        <w:tc>
          <w:tcPr>
            <w:tcW w:w="2835" w:type="dxa"/>
          </w:tcPr>
          <w:p w:rsidR="00554C32" w:rsidRPr="009C7D5D" w:rsidRDefault="009E128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</w:p>
        </w:tc>
        <w:tc>
          <w:tcPr>
            <w:tcW w:w="2268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54C32" w:rsidRPr="009C7D5D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слушать музыку</w:t>
            </w:r>
          </w:p>
        </w:tc>
        <w:tc>
          <w:tcPr>
            <w:tcW w:w="2279" w:type="dxa"/>
          </w:tcPr>
          <w:p w:rsidR="00554C32" w:rsidRPr="009C7D5D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27AC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F32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вступать в диалог</w:t>
            </w:r>
          </w:p>
        </w:tc>
      </w:tr>
      <w:tr w:rsidR="00F327AC" w:rsidRPr="009C7D5D" w:rsidTr="00232745">
        <w:tc>
          <w:tcPr>
            <w:tcW w:w="1844" w:type="dxa"/>
          </w:tcPr>
          <w:p w:rsidR="00554C32" w:rsidRPr="009C7D5D" w:rsidRDefault="00A74959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4536" w:type="dxa"/>
          </w:tcPr>
          <w:p w:rsidR="00554C32" w:rsidRPr="009C7D5D" w:rsidRDefault="00A74959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 xml:space="preserve">-Ребята, чем вы занимались на прошлом уроке? </w:t>
            </w:r>
            <w:proofErr w:type="gramStart"/>
            <w:r w:rsidR="00F327AC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Что нового узнали?</w:t>
            </w:r>
          </w:p>
        </w:tc>
        <w:tc>
          <w:tcPr>
            <w:tcW w:w="2835" w:type="dxa"/>
          </w:tcPr>
          <w:p w:rsidR="00554C32" w:rsidRPr="009C7D5D" w:rsidRDefault="00A74959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</w:t>
            </w:r>
          </w:p>
        </w:tc>
        <w:tc>
          <w:tcPr>
            <w:tcW w:w="2268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554C32" w:rsidRPr="009C7D5D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F327AC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F32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умение вступать в диалог</w:t>
            </w:r>
          </w:p>
        </w:tc>
      </w:tr>
      <w:tr w:rsidR="00F327AC" w:rsidRPr="009C7D5D" w:rsidTr="00232745">
        <w:tc>
          <w:tcPr>
            <w:tcW w:w="1844" w:type="dxa"/>
          </w:tcPr>
          <w:p w:rsidR="00554C32" w:rsidRPr="009C7D5D" w:rsidRDefault="00A74959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5D">
              <w:rPr>
                <w:rFonts w:ascii="Times New Roman" w:hAnsi="Times New Roman" w:cs="Times New Roman"/>
                <w:sz w:val="24"/>
                <w:szCs w:val="24"/>
              </w:rPr>
              <w:t>Постановка темы и задач урока</w:t>
            </w:r>
          </w:p>
        </w:tc>
        <w:tc>
          <w:tcPr>
            <w:tcW w:w="4536" w:type="dxa"/>
          </w:tcPr>
          <w:p w:rsidR="00554C32" w:rsidRDefault="009C7D5D" w:rsidP="009C7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C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Тема сегодняшнего урока «В подводном царстве», и начать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его </w:t>
            </w:r>
            <w:r w:rsidRPr="009C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хочу со слов известного композитора: «Сейчас я буду очень много говорить, а вы будете очень внимательно слушать. Потом я буду говорить меньше, а вы будете слушать и думать, и, наконец, я совсем не буду говорить, и вы будете думать своей головой и работать самостоятельно, потому что моя задача как учителя - стать вам ненужным…»</w:t>
            </w:r>
          </w:p>
          <w:p w:rsidR="009C7D5D" w:rsidRDefault="009C7D5D" w:rsidP="009C7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А теперь я предлагаю вам узнать автора этой цитаты. Тогда мы и поймем, чье произведение будем слушать. Для этого, взгляните на слайд, на портрет и на фамилии известных музыкантов. </w:t>
            </w:r>
          </w:p>
          <w:p w:rsidR="009C7D5D" w:rsidRDefault="009C7D5D" w:rsidP="009C7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Кто изображен на портрете?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noProof/>
                <w:lang w:eastAsia="ru-RU"/>
              </w:rPr>
              <w:drawing>
                <wp:inline distT="0" distB="0" distL="0" distR="0" wp14:anchorId="73B2C61F" wp14:editId="2C6783BB">
                  <wp:extent cx="685800" cy="944689"/>
                  <wp:effectExtent l="0" t="0" r="0" b="8255"/>
                  <wp:docPr id="1" name="Рисунок 1" descr="https://moiarussia.ru/wp-content/uploads/2016/12/Nikolaj-Andreevich-Rimskij-Korsak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oiarussia.ru/wp-content/uploads/2016/12/Nikolaj-Andreevich-Rimskij-Korsak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49" cy="949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41FE4" w:rsidRDefault="00D41FE4" w:rsidP="009C7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-Верно, это Римский-Корсаков. 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помощью его произведения мы с вами отправимся в путешествие в подводное царство! Вместе с ним мы узнаем, что же происходит во владениях Посейдона! Предлагаю начать.</w:t>
            </w:r>
          </w:p>
          <w:p w:rsidR="00D41FE4" w:rsidRDefault="00D41FE4" w:rsidP="009C7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 чем можно путешествовать под водой? (в подводной лодке)</w:t>
            </w:r>
          </w:p>
          <w:p w:rsidR="00D41FE4" w:rsidRPr="00D41FE4" w:rsidRDefault="00D41FE4" w:rsidP="009C7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1F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В любом плавании принято вести бортовой журнал. В него записываются сведения о том, что произошло в дороге, или о том, что встретилось на пути. Наш бортовой журнал – это наши рабочие тетради. Открыли бортовые журналы и записали число и тему нашего путешествия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1FE4" w:rsidRPr="009C7D5D" w:rsidRDefault="00D41FE4" w:rsidP="009C7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Итак, пристегнем ремни. Начинаем! </w:t>
            </w:r>
          </w:p>
        </w:tc>
        <w:tc>
          <w:tcPr>
            <w:tcW w:w="2835" w:type="dxa"/>
          </w:tcPr>
          <w:p w:rsidR="00554C32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Внимательно слушают педагога. </w:t>
            </w: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5D" w:rsidRDefault="009C7D5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автора цитаты.</w:t>
            </w: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A3E" w:rsidRPr="009C7D5D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</w:p>
        </w:tc>
        <w:tc>
          <w:tcPr>
            <w:tcW w:w="2268" w:type="dxa"/>
          </w:tcPr>
          <w:p w:rsidR="00F327AC" w:rsidRPr="00F327AC" w:rsidRDefault="00F327AC" w:rsidP="00F327AC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327AC">
              <w:rPr>
                <w:color w:val="000000"/>
              </w:rPr>
              <w:lastRenderedPageBreak/>
              <w:t>формирование ответственного отношения к учению, готовности к саморазвитию и самообразованию на основе мотивации к обучению и познанию в общении и сотрудничестве со сверстниками.</w:t>
            </w:r>
          </w:p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54C32" w:rsidRPr="009C7D5D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размышлять о знакомом музыкальном произведении, вы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сказывать суждение об основной идее, о средствах и фор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мах ее воплощении, выявлять связь музыки с другими искусствами,</w:t>
            </w:r>
            <w:r w:rsidRPr="00F327AC">
              <w:rPr>
                <w:color w:val="000000"/>
                <w:sz w:val="24"/>
                <w:szCs w:val="24"/>
              </w:rPr>
              <w:t xml:space="preserve"> 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историей, жизнью.</w:t>
            </w:r>
          </w:p>
        </w:tc>
        <w:tc>
          <w:tcPr>
            <w:tcW w:w="2279" w:type="dxa"/>
          </w:tcPr>
          <w:p w:rsidR="00554C32" w:rsidRDefault="00F327AC" w:rsidP="00C16A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7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Коммуникативные УУД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выражать и аргументировать свои предпочтения и отрицания, используя новые понятия</w:t>
            </w:r>
          </w:p>
          <w:p w:rsidR="00F327AC" w:rsidRDefault="00F327AC" w:rsidP="00C16A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27AC" w:rsidRPr="00F327AC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27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F327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УУД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построение логических рассуждений, включающее установление причинно-следственных связей</w:t>
            </w:r>
          </w:p>
        </w:tc>
      </w:tr>
      <w:tr w:rsidR="00F327AC" w:rsidRPr="009C7D5D" w:rsidTr="00232745">
        <w:tc>
          <w:tcPr>
            <w:tcW w:w="1844" w:type="dxa"/>
          </w:tcPr>
          <w:p w:rsidR="00554C32" w:rsidRPr="009C7D5D" w:rsidRDefault="00D41FE4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нового знания</w:t>
            </w:r>
          </w:p>
        </w:tc>
        <w:tc>
          <w:tcPr>
            <w:tcW w:w="4536" w:type="dxa"/>
          </w:tcPr>
          <w:p w:rsidR="00554C32" w:rsidRDefault="00D41FE4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Большую часть поверхности земного шара составляет водное пространство. Это водное пространство до конца не изучено учеными, много загадок и тайн, и всегда вызывало большой интерес у людей искусства: у художников, писателей, композиторов, будило их воображение и фантазию.</w:t>
            </w:r>
          </w:p>
          <w:p w:rsidR="00D41FE4" w:rsidRDefault="00D41FE4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В подводный мир, подводное царство мы погрузимся вместе со сказочным героем Садко. А кто знает содержание былины?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В славном городе Новгороде жил-был гусляр Садко.</w:t>
            </w:r>
            <w:proofErr w:type="gramEnd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Он играл на гуслях и пел былины. Гусляр Садко мечтал о путешествиях морских, чтобы приумножить богатство Новгорода. 12 лет путешествовал Садко. Да во время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бури попал он на дно морское к самому царю подводному. </w:t>
            </w:r>
            <w:proofErr w:type="gramStart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Своими песнями и музыкой сумел Садко развеселить морского царя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D41FE4" w:rsidRDefault="00D41FE4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К этой сказке великий русский композитор Николай Андреевич Римский-Корсаков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написал оперу-былину «Садко».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опера?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Опера – это музыкальный спектакль, в нем действующие лица поют в сопровождении оркестра.) </w:t>
            </w:r>
          </w:p>
          <w:p w:rsidR="00D41FE4" w:rsidRDefault="00D41FE4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Он был непревзойденным мастером музыкального пейзажа, особенно морской стихии. </w:t>
            </w:r>
            <w:proofErr w:type="gramStart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Н.А. Римский–Корсаков сочинил 15 опер, из них 9 созданы на сказочные сюжеты.</w:t>
            </w:r>
            <w:proofErr w:type="gramEnd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Друзья называли его композитором – сказочником. В опере-былине «Садко» образ подводного мира является одним из наиболее </w:t>
            </w:r>
            <w:proofErr w:type="gramStart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важных</w:t>
            </w:r>
            <w:proofErr w:type="gramEnd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. Здесь он предстает как самый настоящий персонаж, которому Н.А. Римский-Корсаков дал название «Океан - море синее». Мы послушаем музыку «Океан море синее»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1FE4" w:rsidRPr="00D41FE4" w:rsidRDefault="00D41FE4" w:rsidP="00C16A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i/>
                <w:sz w:val="24"/>
                <w:szCs w:val="24"/>
              </w:rPr>
              <w:t>Прослушивание произведения.</w:t>
            </w:r>
          </w:p>
          <w:p w:rsidR="00D41FE4" w:rsidRPr="00D41FE4" w:rsidRDefault="00D41FE4" w:rsidP="00D41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Каким предстает образ океана - моря синего в этом фрагменте</w:t>
            </w:r>
            <w:proofErr w:type="gramStart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Ответы детей)</w:t>
            </w:r>
          </w:p>
          <w:p w:rsidR="00D41FE4" w:rsidRPr="00D41FE4" w:rsidRDefault="00D41FE4" w:rsidP="00D41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Мы опустились вместе с Садко на морск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ое дно и что – же мы там видим</w:t>
            </w:r>
            <w:proofErr w:type="gramStart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Сидит морской цар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ь, а вокруг Шествие чуд морских)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1FE4" w:rsidRPr="00D41FE4" w:rsidRDefault="00D41FE4" w:rsidP="00D41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послушаем из оперы «Садко»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«Шествие чуд морских»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При прослушивании определите: лад, сколько частей. </w:t>
            </w:r>
          </w:p>
          <w:p w:rsidR="00D41FE4" w:rsidRPr="00D41FE4" w:rsidRDefault="00D41FE4" w:rsidP="00D41F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произведения.</w:t>
            </w:r>
          </w:p>
          <w:p w:rsidR="00D41FE4" w:rsidRDefault="00D41FE4" w:rsidP="00D41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Что же вы увидели и услышали? </w:t>
            </w:r>
          </w:p>
          <w:p w:rsidR="00D41FE4" w:rsidRDefault="00D41FE4" w:rsidP="00D41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FE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41FE4">
              <w:rPr>
                <w:rFonts w:ascii="Times New Roman" w:hAnsi="Times New Roman" w:cs="Times New Roman"/>
                <w:sz w:val="24"/>
                <w:szCs w:val="24"/>
              </w:rPr>
              <w:t xml:space="preserve"> Что присуще музыке «Шествия» - выдержанность одного состояния или изменчивость состояний? Почему?</w:t>
            </w:r>
          </w:p>
          <w:p w:rsidR="00906A3E" w:rsidRDefault="00906A3E" w:rsidP="0090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6A3E">
              <w:rPr>
                <w:rFonts w:ascii="Times New Roman" w:hAnsi="Times New Roman" w:cs="Times New Roman"/>
                <w:sz w:val="24"/>
                <w:szCs w:val="24"/>
              </w:rPr>
              <w:t>Фрагмент «Шествия чуд морских», то есть указывает на момент движения.</w:t>
            </w:r>
            <w:r>
              <w:t xml:space="preserve"> </w:t>
            </w:r>
            <w:proofErr w:type="gramStart"/>
            <w:r w:rsidRPr="00906A3E">
              <w:rPr>
                <w:rFonts w:ascii="Times New Roman" w:hAnsi="Times New Roman" w:cs="Times New Roman"/>
                <w:sz w:val="24"/>
                <w:szCs w:val="24"/>
              </w:rPr>
              <w:t>Во всём огромном царстве нет ни капельки воды «заряжённой» радостным, тёплым человеческим чувством, движение «чуд» гибкое, текучее, замедленно.</w:t>
            </w:r>
            <w:proofErr w:type="gramEnd"/>
            <w:r w:rsidRPr="00906A3E">
              <w:rPr>
                <w:rFonts w:ascii="Times New Roman" w:hAnsi="Times New Roman" w:cs="Times New Roman"/>
                <w:sz w:val="24"/>
                <w:szCs w:val="24"/>
              </w:rPr>
              <w:t xml:space="preserve"> Это не открытая стихия моря, это неведомые его глубины. Они плавно скользят перед очами своего владыки, «чуда морские» как будто складывают красочную музыкальную мозаику. К концу «Шествия...» даже и это движение замирает, успокаивается, мелодическая </w:t>
            </w:r>
            <w:proofErr w:type="gramStart"/>
            <w:r w:rsidRPr="00906A3E">
              <w:rPr>
                <w:rFonts w:ascii="Times New Roman" w:hAnsi="Times New Roman" w:cs="Times New Roman"/>
                <w:sz w:val="24"/>
                <w:szCs w:val="24"/>
              </w:rPr>
              <w:t>фигурация</w:t>
            </w:r>
            <w:proofErr w:type="gramEnd"/>
            <w:r w:rsidRPr="00906A3E">
              <w:rPr>
                <w:rFonts w:ascii="Times New Roman" w:hAnsi="Times New Roman" w:cs="Times New Roman"/>
                <w:sz w:val="24"/>
                <w:szCs w:val="24"/>
              </w:rPr>
              <w:t xml:space="preserve"> словно уносит последние всплески. </w:t>
            </w:r>
          </w:p>
          <w:p w:rsidR="00906A3E" w:rsidRDefault="00906A3E" w:rsidP="0090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6A3E">
              <w:rPr>
                <w:rFonts w:ascii="Times New Roman" w:hAnsi="Times New Roman" w:cs="Times New Roman"/>
                <w:sz w:val="24"/>
                <w:szCs w:val="24"/>
              </w:rPr>
              <w:t>Рисуя волшебный мир подводного царства – загадочного, композитор выбирает такие музыкальные средства, которые подчёркивают атмосферу загадочности, романтичности, сказочной красоты.</w:t>
            </w:r>
          </w:p>
          <w:p w:rsidR="00906A3E" w:rsidRPr="00D41FE4" w:rsidRDefault="00906A3E" w:rsidP="00906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проведем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(Видео)</w:t>
            </w:r>
          </w:p>
        </w:tc>
        <w:tc>
          <w:tcPr>
            <w:tcW w:w="2835" w:type="dxa"/>
          </w:tcPr>
          <w:p w:rsidR="00554C32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 слушают информацию и отвечают на поставленные вопросы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информацию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и анализируют произведение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и анализируют произведения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Pr="009C7D5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27AC" w:rsidRPr="00F327AC" w:rsidRDefault="00F327AC" w:rsidP="00F327AC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327AC">
              <w:rPr>
                <w:color w:val="000000"/>
              </w:rPr>
              <w:lastRenderedPageBreak/>
              <w:t>формирование ответственного отношения к учению, готовности к саморазвитию и самообразованию на основе мотивации к обучению и познанию в общении и сотрудничестве со сверстниками.</w:t>
            </w:r>
          </w:p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54C32" w:rsidRPr="009C7D5D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размышлять о знакомом музыкальном произведении, вы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сказывать суждение об основной идее, о средствах и фор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мах ее воплощении, выявлять связь музыки с другими искусствами</w:t>
            </w:r>
            <w:r w:rsidRPr="00F327AC">
              <w:rPr>
                <w:color w:val="000000"/>
                <w:sz w:val="24"/>
                <w:szCs w:val="24"/>
              </w:rPr>
              <w:t xml:space="preserve">, 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историей, жизнью.</w:t>
            </w:r>
          </w:p>
        </w:tc>
        <w:tc>
          <w:tcPr>
            <w:tcW w:w="2279" w:type="dxa"/>
          </w:tcPr>
          <w:p w:rsidR="00554C32" w:rsidRDefault="00F327AC" w:rsidP="00C16A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27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Коммуникативные УУД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выражать и аргументировать свои предпочтения и отрицания, используя новые понятия</w:t>
            </w:r>
          </w:p>
          <w:p w:rsidR="00F327AC" w:rsidRDefault="00F327AC" w:rsidP="00C16A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27AC" w:rsidRPr="00F327AC" w:rsidRDefault="00F327AC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27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Познавательные</w:t>
            </w:r>
            <w:proofErr w:type="gramEnd"/>
            <w:r w:rsidRPr="00F327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УУД</w:t>
            </w:r>
            <w:r w:rsidRPr="00F327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построение логических рассуждений, включающее установление причинно-следственных связей</w:t>
            </w:r>
          </w:p>
        </w:tc>
      </w:tr>
      <w:tr w:rsidR="00F327AC" w:rsidRPr="009C7D5D" w:rsidTr="00232745">
        <w:tc>
          <w:tcPr>
            <w:tcW w:w="1844" w:type="dxa"/>
          </w:tcPr>
          <w:p w:rsidR="00554C32" w:rsidRPr="009C7D5D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Вокально-хоровая работа</w:t>
            </w:r>
          </w:p>
        </w:tc>
        <w:tc>
          <w:tcPr>
            <w:tcW w:w="4536" w:type="dxa"/>
          </w:tcPr>
          <w:p w:rsidR="00554C32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Проведем дыхательную гимнастику и приступим к пению песен, которые вы изучили ранее.</w:t>
            </w:r>
          </w:p>
          <w:p w:rsidR="00906A3E" w:rsidRPr="009C7D5D" w:rsidRDefault="00906A3E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Исполним песню «Дорога добра» сначала с мест, с текстом, а затем у доски, будто вы стоите на сцене. Приступим!</w:t>
            </w:r>
          </w:p>
        </w:tc>
        <w:tc>
          <w:tcPr>
            <w:tcW w:w="2835" w:type="dxa"/>
          </w:tcPr>
          <w:p w:rsidR="00554C32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дыхательную гимнастику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Pr="009C7D5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Исполняют песню с мест и у доски</w:t>
            </w:r>
          </w:p>
        </w:tc>
        <w:tc>
          <w:tcPr>
            <w:tcW w:w="2268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554C32" w:rsidRPr="00F327AC" w:rsidRDefault="00F327AC" w:rsidP="00F327AC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327AC">
              <w:rPr>
                <w:i/>
                <w:color w:val="000000"/>
              </w:rPr>
              <w:t>Регулятивные УУД:</w:t>
            </w:r>
            <w:r w:rsidRPr="00F327AC">
              <w:rPr>
                <w:color w:val="000000"/>
              </w:rPr>
              <w:t xml:space="preserve"> осуществление регулятивных действий самонаблюдения, самоконтроля, самооценки в процессе урока.</w:t>
            </w:r>
          </w:p>
        </w:tc>
      </w:tr>
      <w:tr w:rsidR="00F327AC" w:rsidRPr="009C7D5D" w:rsidTr="00232745">
        <w:tc>
          <w:tcPr>
            <w:tcW w:w="1844" w:type="dxa"/>
          </w:tcPr>
          <w:p w:rsidR="00554C32" w:rsidRPr="009C7D5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 Рефлексия. Домашнее задание</w:t>
            </w:r>
          </w:p>
        </w:tc>
        <w:tc>
          <w:tcPr>
            <w:tcW w:w="4536" w:type="dxa"/>
          </w:tcPr>
          <w:p w:rsidR="00554C32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Вот и закончилось наше путешествие в подводное царство. Давайте подведем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С каким композитором вы познакомились?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С какими его произведениями мы познакомились?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Какими словами можно охарактеризовать подводный мир?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Скажите, понравился ли вам урок?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Что вам понравилось?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Что не понравилось?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Что было интересным?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О чем расскажете дома?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Дома я предлагаю вам нарисовать ваше подводное царство. То, каким вы его видите.</w:t>
            </w:r>
          </w:p>
          <w:p w:rsidR="00CE6BED" w:rsidRPr="009C7D5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Спасибо за урок. Я буду рада видеть вас снова!</w:t>
            </w:r>
          </w:p>
        </w:tc>
        <w:tc>
          <w:tcPr>
            <w:tcW w:w="2835" w:type="dxa"/>
          </w:tcPr>
          <w:p w:rsidR="00554C32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Подводят итоги урока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Рефлексируют свое настроение</w:t>
            </w: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ED" w:rsidRPr="009C7D5D" w:rsidRDefault="00CE6BED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268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F327AC" w:rsidRPr="00F327AC" w:rsidRDefault="00F327AC" w:rsidP="00F327AC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327AC">
              <w:rPr>
                <w:i/>
                <w:color w:val="000000"/>
              </w:rPr>
              <w:t>Регулятивные УУД:</w:t>
            </w:r>
            <w:r w:rsidRPr="00F327AC">
              <w:rPr>
                <w:color w:val="000000"/>
              </w:rPr>
              <w:t xml:space="preserve"> осуществление регулятивных действий самонаблюдения, самоконтроля, самооценки в процессе урока.</w:t>
            </w:r>
          </w:p>
          <w:p w:rsidR="00554C32" w:rsidRPr="009C7D5D" w:rsidRDefault="00554C32" w:rsidP="00C16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C32" w:rsidRPr="009C7D5D" w:rsidRDefault="00554C32" w:rsidP="00C16A65">
      <w:pPr>
        <w:rPr>
          <w:rFonts w:ascii="Times New Roman" w:hAnsi="Times New Roman" w:cs="Times New Roman"/>
          <w:sz w:val="24"/>
          <w:szCs w:val="24"/>
        </w:rPr>
      </w:pPr>
    </w:p>
    <w:sectPr w:rsidR="00554C32" w:rsidRPr="009C7D5D" w:rsidSect="00C16A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15"/>
    <w:rsid w:val="00232745"/>
    <w:rsid w:val="00554C32"/>
    <w:rsid w:val="00680A02"/>
    <w:rsid w:val="009002EA"/>
    <w:rsid w:val="00906A3E"/>
    <w:rsid w:val="009C7D5D"/>
    <w:rsid w:val="009E1282"/>
    <w:rsid w:val="00A74959"/>
    <w:rsid w:val="00C16A65"/>
    <w:rsid w:val="00CE6BED"/>
    <w:rsid w:val="00D41FE4"/>
    <w:rsid w:val="00E90015"/>
    <w:rsid w:val="00F3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3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3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dcterms:created xsi:type="dcterms:W3CDTF">2021-02-06T16:10:00Z</dcterms:created>
  <dcterms:modified xsi:type="dcterms:W3CDTF">2021-02-07T14:26:00Z</dcterms:modified>
</cp:coreProperties>
</file>